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EC52F" w14:textId="55B34014" w:rsidR="00A344F7" w:rsidRDefault="00BA42E5">
      <w:pPr>
        <w:rPr>
          <w:b/>
          <w:bCs/>
        </w:rPr>
      </w:pPr>
      <w:r w:rsidRPr="00733700">
        <w:rPr>
          <w:i/>
          <w:noProof/>
        </w:rPr>
        <w:drawing>
          <wp:anchor distT="0" distB="0" distL="114300" distR="114300" simplePos="0" relativeHeight="251659264" behindDoc="0" locked="0" layoutInCell="1" allowOverlap="1" wp14:anchorId="58AE1A4D" wp14:editId="56708813">
            <wp:simplePos x="0" y="0"/>
            <wp:positionH relativeFrom="margin">
              <wp:posOffset>433070</wp:posOffset>
            </wp:positionH>
            <wp:positionV relativeFrom="margin">
              <wp:posOffset>-964081</wp:posOffset>
            </wp:positionV>
            <wp:extent cx="5007610" cy="1467485"/>
            <wp:effectExtent l="0" t="0" r="0" b="5715"/>
            <wp:wrapSquare wrapText="bothSides"/>
            <wp:docPr id="1" name="Picture 1" descr="A screenshot of a cell phon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7610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73BDA00" w14:textId="77777777" w:rsidR="00A344F7" w:rsidRDefault="00A344F7">
      <w:pPr>
        <w:rPr>
          <w:b/>
          <w:bCs/>
        </w:rPr>
      </w:pPr>
    </w:p>
    <w:p w14:paraId="220A3B47" w14:textId="77777777" w:rsidR="00A644B6" w:rsidRDefault="00A644B6" w:rsidP="004220DF">
      <w:pPr>
        <w:jc w:val="both"/>
        <w:rPr>
          <w:b/>
          <w:bCs/>
        </w:rPr>
      </w:pPr>
    </w:p>
    <w:p w14:paraId="2563B24F" w14:textId="4560E74A" w:rsidR="000B3B72" w:rsidRDefault="000F1CC2" w:rsidP="004220DF">
      <w:pPr>
        <w:jc w:val="both"/>
        <w:rPr>
          <w:b/>
          <w:bCs/>
        </w:rPr>
      </w:pPr>
      <w:r>
        <w:rPr>
          <w:b/>
          <w:bCs/>
        </w:rPr>
        <w:t>SECONDARY ADVISERS</w:t>
      </w:r>
      <w:r w:rsidR="00524E25">
        <w:rPr>
          <w:b/>
          <w:bCs/>
        </w:rPr>
        <w:t xml:space="preserve"> 2022</w:t>
      </w:r>
    </w:p>
    <w:p w14:paraId="2BD8B5E4" w14:textId="33C6B0FD" w:rsidR="000F1CC2" w:rsidRDefault="000F1CC2" w:rsidP="004220DF">
      <w:pPr>
        <w:jc w:val="both"/>
        <w:rPr>
          <w:b/>
          <w:bCs/>
        </w:rPr>
      </w:pPr>
    </w:p>
    <w:p w14:paraId="6880A67C" w14:textId="4DFC73AC" w:rsidR="000F1CC2" w:rsidRDefault="00063B16" w:rsidP="004220DF">
      <w:pPr>
        <w:jc w:val="both"/>
      </w:pPr>
      <w:r>
        <w:t xml:space="preserve">    </w:t>
      </w:r>
      <w:r w:rsidR="00792BEC">
        <w:t xml:space="preserve">  As a group, w</w:t>
      </w:r>
      <w:r w:rsidR="000F1CC2">
        <w:t>e have moved to a balance of live and virtual meetings. Reflection upon the minutes of the last year reveal to one extent</w:t>
      </w:r>
      <w:r w:rsidR="000E7508">
        <w:t>,</w:t>
      </w:r>
      <w:r w:rsidR="000F1CC2">
        <w:t xml:space="preserve"> more of the same</w:t>
      </w:r>
      <w:r w:rsidR="00FF70F5">
        <w:t xml:space="preserve"> with regards to CSI,</w:t>
      </w:r>
      <w:r w:rsidR="00700648">
        <w:t xml:space="preserve"> RED,</w:t>
      </w:r>
      <w:r w:rsidR="00FF70F5">
        <w:t xml:space="preserve"> Prayer and Liturgy Directory, and GCSE</w:t>
      </w:r>
      <w:r w:rsidR="000F1CC2">
        <w:t>, but each time with enrichment. CAFOD underpins so much of all we do with ever increasing resources, interactive CPD and</w:t>
      </w:r>
      <w:r w:rsidR="00104196">
        <w:t xml:space="preserve"> </w:t>
      </w:r>
      <w:r w:rsidR="000F1CC2">
        <w:t>robust communication</w:t>
      </w:r>
      <w:r w:rsidR="00104196">
        <w:t>s</w:t>
      </w:r>
      <w:r w:rsidR="000F1CC2">
        <w:t xml:space="preserve"> with our dioceses. </w:t>
      </w:r>
    </w:p>
    <w:p w14:paraId="620BD623" w14:textId="4229B86C" w:rsidR="000F1CC2" w:rsidRDefault="00063B16" w:rsidP="004220DF">
      <w:pPr>
        <w:jc w:val="both"/>
      </w:pPr>
      <w:r>
        <w:t xml:space="preserve">    </w:t>
      </w:r>
      <w:r w:rsidR="000F1CC2">
        <w:t>We have witnessed a</w:t>
      </w:r>
      <w:r w:rsidR="007C3089">
        <w:t>n</w:t>
      </w:r>
      <w:r w:rsidR="000F1CC2">
        <w:t xml:space="preserve">d participated in key </w:t>
      </w:r>
      <w:r w:rsidR="007C3089">
        <w:t>development</w:t>
      </w:r>
      <w:r w:rsidR="000E7508">
        <w:t>s</w:t>
      </w:r>
      <w:r w:rsidR="007C3089">
        <w:t xml:space="preserve"> in GCSE. E</w:t>
      </w:r>
      <w:r w:rsidR="00FF70F5">
        <w:t>DUQAS</w:t>
      </w:r>
      <w:r w:rsidR="007C3089">
        <w:t xml:space="preserve"> continues to grow from strength to strength in the provision of </w:t>
      </w:r>
      <w:r w:rsidR="000E7508">
        <w:t xml:space="preserve">efficient </w:t>
      </w:r>
      <w:r w:rsidR="007C3089">
        <w:t>training and communication across the di</w:t>
      </w:r>
      <w:r w:rsidR="00A11F89">
        <w:t>oceses</w:t>
      </w:r>
      <w:r w:rsidR="007C3089">
        <w:t xml:space="preserve">. There has </w:t>
      </w:r>
      <w:r w:rsidR="00FF70F5">
        <w:t xml:space="preserve">also </w:t>
      </w:r>
      <w:r w:rsidR="007C3089">
        <w:t xml:space="preserve">been notable improvement in </w:t>
      </w:r>
      <w:r w:rsidR="000E7508">
        <w:t>provision from</w:t>
      </w:r>
      <w:r w:rsidR="007C3089">
        <w:t xml:space="preserve"> Edexcel, </w:t>
      </w:r>
      <w:r w:rsidR="00FF70F5">
        <w:t>which is</w:t>
      </w:r>
      <w:r w:rsidR="00104196">
        <w:t xml:space="preserve"> now</w:t>
      </w:r>
      <w:r w:rsidR="00FF70F5">
        <w:t xml:space="preserve"> </w:t>
      </w:r>
      <w:r w:rsidR="007C3089">
        <w:t>hosted by experience</w:t>
      </w:r>
      <w:r w:rsidR="00FF70F5">
        <w:t>d</w:t>
      </w:r>
      <w:r w:rsidR="007C3089">
        <w:t xml:space="preserve"> practitioners </w:t>
      </w:r>
      <w:r w:rsidR="00104196">
        <w:t>who have</w:t>
      </w:r>
      <w:r w:rsidR="007C3089">
        <w:t xml:space="preserve"> the willingness to</w:t>
      </w:r>
      <w:r w:rsidR="00700648">
        <w:t xml:space="preserve"> be proactive and to</w:t>
      </w:r>
      <w:r w:rsidR="007C3089">
        <w:t xml:space="preserve"> listen. For AQA we are largely dependent upon the sharing of good practice partnerships between a rising number of dioces</w:t>
      </w:r>
      <w:r w:rsidR="000E7508">
        <w:t>an schools</w:t>
      </w:r>
      <w:r w:rsidR="007C3089">
        <w:t xml:space="preserve">. </w:t>
      </w:r>
    </w:p>
    <w:p w14:paraId="6F6B2226" w14:textId="4A1B69E8" w:rsidR="00A11F89" w:rsidRDefault="00063B16" w:rsidP="004220DF">
      <w:pPr>
        <w:jc w:val="both"/>
      </w:pPr>
      <w:r>
        <w:t xml:space="preserve">    </w:t>
      </w:r>
      <w:r w:rsidR="00A11F89">
        <w:t xml:space="preserve">Much will </w:t>
      </w:r>
      <w:r w:rsidR="000E7508">
        <w:t xml:space="preserve">continue to </w:t>
      </w:r>
      <w:r w:rsidR="00A11F89">
        <w:t>be said elsewhere about the RED and its imminent publication in January</w:t>
      </w:r>
      <w:r w:rsidR="00FF70F5">
        <w:t xml:space="preserve">. </w:t>
      </w:r>
      <w:r w:rsidR="000E7508">
        <w:t>S</w:t>
      </w:r>
      <w:r w:rsidR="00A11F89">
        <w:t>uffice to say its development has included massive contributions f</w:t>
      </w:r>
      <w:r w:rsidR="000E7508">
        <w:t>rom</w:t>
      </w:r>
      <w:r w:rsidR="00A11F89">
        <w:t xml:space="preserve"> advisers in </w:t>
      </w:r>
      <w:r w:rsidR="000E7508">
        <w:t>each phase</w:t>
      </w:r>
      <w:r w:rsidR="00A11F89">
        <w:t xml:space="preserve">. Our priority is to match and shape the content of existing </w:t>
      </w:r>
      <w:r w:rsidR="00104196">
        <w:t xml:space="preserve">11-13 </w:t>
      </w:r>
      <w:r w:rsidR="00A11F89">
        <w:t xml:space="preserve">programmes of study. </w:t>
      </w:r>
    </w:p>
    <w:p w14:paraId="67EA49F6" w14:textId="3959B9B3" w:rsidR="00E72719" w:rsidRDefault="000E7508" w:rsidP="004220DF">
      <w:pPr>
        <w:jc w:val="both"/>
      </w:pPr>
      <w:r>
        <w:t xml:space="preserve">    </w:t>
      </w:r>
      <w:r w:rsidR="005D67F9">
        <w:t>The group is acutely mindful</w:t>
      </w:r>
      <w:r>
        <w:t xml:space="preserve"> of </w:t>
      </w:r>
      <w:r w:rsidR="005D67F9">
        <w:t xml:space="preserve">the </w:t>
      </w:r>
      <w:r>
        <w:t>national shortage</w:t>
      </w:r>
      <w:r w:rsidR="005D67F9">
        <w:t xml:space="preserve"> of teachers of Religious Education. This </w:t>
      </w:r>
      <w:r w:rsidR="00700648">
        <w:t xml:space="preserve">matter </w:t>
      </w:r>
      <w:r w:rsidR="005D67F9">
        <w:t>was referred to Exec</w:t>
      </w:r>
      <w:r w:rsidR="00E72719">
        <w:t>utive and DREs</w:t>
      </w:r>
      <w:r w:rsidR="00104196">
        <w:t xml:space="preserve">. This </w:t>
      </w:r>
      <w:r w:rsidR="005D67F9">
        <w:t>has resulted in strategies for greater liaison between sixth forms and centres of ITT</w:t>
      </w:r>
      <w:r w:rsidR="00104196">
        <w:t>,</w:t>
      </w:r>
      <w:r w:rsidR="005D67F9">
        <w:t xml:space="preserve"> including our universities. An</w:t>
      </w:r>
      <w:r w:rsidR="00E72719">
        <w:t>other</w:t>
      </w:r>
      <w:r w:rsidR="005D67F9">
        <w:t xml:space="preserve"> serious issue has been the removal of many ITT programmes due to </w:t>
      </w:r>
      <w:r>
        <w:t xml:space="preserve">low </w:t>
      </w:r>
      <w:r w:rsidR="005D67F9">
        <w:t>take-up. A related issue for action lies in the quality of advertisements, person</w:t>
      </w:r>
      <w:r w:rsidR="00063B16">
        <w:t>,</w:t>
      </w:r>
      <w:r w:rsidR="005D67F9">
        <w:t xml:space="preserve"> and </w:t>
      </w:r>
      <w:r w:rsidR="00E72719">
        <w:t>role</w:t>
      </w:r>
      <w:r w:rsidR="005D67F9">
        <w:t xml:space="preserve"> specifications</w:t>
      </w:r>
      <w:r>
        <w:t xml:space="preserve"> for heads of Religious Education</w:t>
      </w:r>
      <w:r w:rsidR="005D67F9">
        <w:t xml:space="preserve">. </w:t>
      </w:r>
      <w:r>
        <w:t>M</w:t>
      </w:r>
      <w:r w:rsidR="00E72719">
        <w:t>any</w:t>
      </w:r>
      <w:r w:rsidR="005D67F9">
        <w:t xml:space="preserve"> of these appear to have been prepared from a school HR p</w:t>
      </w:r>
      <w:r>
        <w:t>erspective</w:t>
      </w:r>
      <w:r w:rsidR="005D67F9">
        <w:t xml:space="preserve"> that</w:t>
      </w:r>
      <w:r w:rsidR="00E72719">
        <w:t xml:space="preserve"> seriously lack </w:t>
      </w:r>
      <w:r w:rsidR="005D67F9">
        <w:t xml:space="preserve">the canonical requirements.  </w:t>
      </w:r>
      <w:r w:rsidR="00E72719">
        <w:t>Secondary advisers have therefore been tasked to convene a working group to prepare model specifications, with ongoing advice from the CES legal team.</w:t>
      </w:r>
    </w:p>
    <w:p w14:paraId="3D789A17" w14:textId="02339155" w:rsidR="005D67F9" w:rsidRDefault="00063B16" w:rsidP="004220DF">
      <w:pPr>
        <w:jc w:val="both"/>
      </w:pPr>
      <w:r>
        <w:t xml:space="preserve">    </w:t>
      </w:r>
      <w:r w:rsidR="00E72719">
        <w:t xml:space="preserve">More than ever, our schools need to be represented on the SACREs. This is of immense importance in Wales, amidst the constant work to safeguard the rights of Catholic schools </w:t>
      </w:r>
      <w:r w:rsidR="007C6025">
        <w:t xml:space="preserve">in response to government legislation. In England we have the double </w:t>
      </w:r>
      <w:r w:rsidR="00104196">
        <w:t>challenge</w:t>
      </w:r>
      <w:r w:rsidR="007C6025">
        <w:t xml:space="preserve"> </w:t>
      </w:r>
      <w:r w:rsidR="00616735">
        <w:t>of</w:t>
      </w:r>
      <w:r w:rsidR="007C6025">
        <w:t xml:space="preserve"> government legislation and</w:t>
      </w:r>
      <w:r w:rsidR="00700648">
        <w:t xml:space="preserve"> the voice </w:t>
      </w:r>
      <w:r w:rsidR="007C6025">
        <w:t>of the Humanist lobby. In response</w:t>
      </w:r>
      <w:r w:rsidR="00792BEC">
        <w:t>,</w:t>
      </w:r>
      <w:r w:rsidR="007C6025">
        <w:t xml:space="preserve"> a SACREs support group has been establ</w:t>
      </w:r>
      <w:r w:rsidR="00F832EF">
        <w:t xml:space="preserve">ished </w:t>
      </w:r>
      <w:r w:rsidR="007C6025">
        <w:t xml:space="preserve">to help </w:t>
      </w:r>
      <w:r w:rsidR="00792BEC">
        <w:t xml:space="preserve">with recruitment and </w:t>
      </w:r>
      <w:r w:rsidR="00700648">
        <w:t>guidance</w:t>
      </w:r>
      <w:r w:rsidR="00792BEC">
        <w:t xml:space="preserve"> </w:t>
      </w:r>
      <w:r w:rsidR="00700648">
        <w:t>of</w:t>
      </w:r>
      <w:r w:rsidR="007C6025">
        <w:t xml:space="preserve"> our representatives across the dioceses. </w:t>
      </w:r>
      <w:r w:rsidR="00E72719">
        <w:t xml:space="preserve"> </w:t>
      </w:r>
      <w:r w:rsidR="007C6025">
        <w:t xml:space="preserve">Much strategic groundwork has been </w:t>
      </w:r>
      <w:r w:rsidR="000B19AE">
        <w:t>headed</w:t>
      </w:r>
      <w:r w:rsidR="007C6025">
        <w:t xml:space="preserve"> by Peter Ward</w:t>
      </w:r>
      <w:r w:rsidR="000B19AE">
        <w:t xml:space="preserve"> and Amanda Crowley.</w:t>
      </w:r>
    </w:p>
    <w:p w14:paraId="39F6E311" w14:textId="4B782E4E" w:rsidR="00F832EF" w:rsidRDefault="00063B16" w:rsidP="004220DF">
      <w:pPr>
        <w:jc w:val="both"/>
      </w:pPr>
      <w:r>
        <w:t xml:space="preserve">    </w:t>
      </w:r>
      <w:r w:rsidR="007C6025">
        <w:t xml:space="preserve">The Summer </w:t>
      </w:r>
      <w:r w:rsidR="00792BEC">
        <w:t>Conference</w:t>
      </w:r>
      <w:r w:rsidR="000B19AE">
        <w:t xml:space="preserve"> at </w:t>
      </w:r>
      <w:proofErr w:type="spellStart"/>
      <w:r w:rsidR="000B19AE">
        <w:t>Hinsley</w:t>
      </w:r>
      <w:proofErr w:type="spellEnd"/>
      <w:r w:rsidR="000B19AE">
        <w:t xml:space="preserve"> Hall</w:t>
      </w:r>
      <w:r w:rsidR="007C6025">
        <w:t xml:space="preserve"> was </w:t>
      </w:r>
      <w:r w:rsidR="000B19AE">
        <w:t xml:space="preserve">very </w:t>
      </w:r>
      <w:r w:rsidR="00792BEC">
        <w:t>well suppo</w:t>
      </w:r>
      <w:r w:rsidR="000B19AE">
        <w:t>rted</w:t>
      </w:r>
      <w:r w:rsidR="00792BEC">
        <w:t xml:space="preserve">. </w:t>
      </w:r>
      <w:r w:rsidR="000B19AE">
        <w:t>The programme</w:t>
      </w:r>
      <w:r w:rsidR="00792BEC">
        <w:t xml:space="preserve"> was </w:t>
      </w:r>
      <w:r w:rsidR="007C6025">
        <w:t>enriched by a</w:t>
      </w:r>
      <w:r w:rsidR="000B19AE">
        <w:t xml:space="preserve"> </w:t>
      </w:r>
      <w:r w:rsidR="007C6025">
        <w:t xml:space="preserve">raft of excellent speakers. </w:t>
      </w:r>
      <w:r w:rsidR="00945AC7">
        <w:t xml:space="preserve">These included Susan </w:t>
      </w:r>
      <w:proofErr w:type="spellStart"/>
      <w:r w:rsidR="00945AC7">
        <w:t>Elderfield</w:t>
      </w:r>
      <w:proofErr w:type="spellEnd"/>
      <w:r w:rsidR="00945AC7">
        <w:t xml:space="preserve"> on</w:t>
      </w:r>
      <w:r w:rsidR="00945AC7" w:rsidRPr="000B19AE">
        <w:rPr>
          <w:i/>
          <w:iCs/>
        </w:rPr>
        <w:t xml:space="preserve"> Theology in our</w:t>
      </w:r>
      <w:r w:rsidR="00945AC7">
        <w:t xml:space="preserve"> </w:t>
      </w:r>
      <w:r w:rsidR="00945AC7" w:rsidRPr="00792BEC">
        <w:rPr>
          <w:i/>
          <w:iCs/>
        </w:rPr>
        <w:t>Schools from a Black British Perspective</w:t>
      </w:r>
      <w:r w:rsidR="00945AC7">
        <w:t xml:space="preserve">. Helen Roberts led us under the title of </w:t>
      </w:r>
      <w:r w:rsidR="00945AC7" w:rsidRPr="000B19AE">
        <w:rPr>
          <w:i/>
          <w:iCs/>
        </w:rPr>
        <w:t>Dignify – RSE and healthy relationships for students in our Catholic schools</w:t>
      </w:r>
      <w:r w:rsidR="00945AC7" w:rsidRPr="00792BEC">
        <w:rPr>
          <w:i/>
          <w:iCs/>
        </w:rPr>
        <w:t>.</w:t>
      </w:r>
      <w:r w:rsidR="00945AC7">
        <w:t xml:space="preserve"> Susan </w:t>
      </w:r>
      <w:proofErr w:type="spellStart"/>
      <w:r w:rsidR="00945AC7">
        <w:t>Kambalu</w:t>
      </w:r>
      <w:proofErr w:type="spellEnd"/>
      <w:r w:rsidR="00945AC7">
        <w:t xml:space="preserve"> encouraged us to </w:t>
      </w:r>
      <w:r w:rsidR="00945AC7" w:rsidRPr="00792BEC">
        <w:rPr>
          <w:i/>
          <w:iCs/>
        </w:rPr>
        <w:t>Step up to the Plate</w:t>
      </w:r>
      <w:r w:rsidR="00945AC7">
        <w:t xml:space="preserve">, CAFODs latest campaign. </w:t>
      </w:r>
      <w:r w:rsidR="00945AC7" w:rsidRPr="00792BEC">
        <w:rPr>
          <w:i/>
          <w:iCs/>
        </w:rPr>
        <w:t>Teaching Tricky Theology</w:t>
      </w:r>
      <w:r w:rsidR="00945AC7">
        <w:t xml:space="preserve"> by Paul McHugh was as enlivening as it was thoroughly challenging! </w:t>
      </w:r>
      <w:r w:rsidR="000B19AE">
        <w:t xml:space="preserve">Hodder was in attendance to introduce its latest resources. </w:t>
      </w:r>
      <w:r w:rsidR="00945AC7">
        <w:t>As ever</w:t>
      </w:r>
      <w:r w:rsidR="000B19AE">
        <w:t>.</w:t>
      </w:r>
      <w:r w:rsidR="00945AC7">
        <w:t xml:space="preserve"> Philip Robinson contributed so much to our business </w:t>
      </w:r>
      <w:r w:rsidR="00F832EF">
        <w:t>agenda. We are indebted to him!</w:t>
      </w:r>
    </w:p>
    <w:p w14:paraId="5A5900BE" w14:textId="77777777" w:rsidR="00F832EF" w:rsidRDefault="00F832EF" w:rsidP="004220DF">
      <w:pPr>
        <w:jc w:val="both"/>
      </w:pPr>
    </w:p>
    <w:p w14:paraId="3F2A8E2D" w14:textId="508872F1" w:rsidR="007C6025" w:rsidRPr="00063B16" w:rsidRDefault="00F832EF" w:rsidP="004220DF">
      <w:pPr>
        <w:jc w:val="both"/>
        <w:rPr>
          <w:i/>
          <w:iCs/>
        </w:rPr>
      </w:pPr>
      <w:r w:rsidRPr="00063B16">
        <w:rPr>
          <w:i/>
          <w:iCs/>
        </w:rPr>
        <w:t>In conclusion we pay prayerful tribute to</w:t>
      </w:r>
      <w:r w:rsidR="00792BEC">
        <w:rPr>
          <w:i/>
          <w:iCs/>
        </w:rPr>
        <w:t xml:space="preserve"> </w:t>
      </w:r>
      <w:r w:rsidRPr="00063B16">
        <w:rPr>
          <w:i/>
          <w:iCs/>
        </w:rPr>
        <w:t xml:space="preserve">Anthony </w:t>
      </w:r>
      <w:proofErr w:type="spellStart"/>
      <w:r w:rsidRPr="00063B16">
        <w:rPr>
          <w:i/>
          <w:iCs/>
        </w:rPr>
        <w:t>Towey</w:t>
      </w:r>
      <w:proofErr w:type="spellEnd"/>
      <w:r w:rsidRPr="00063B16">
        <w:rPr>
          <w:i/>
          <w:iCs/>
        </w:rPr>
        <w:t xml:space="preserve">, who at the start of the Summer Conference, led </w:t>
      </w:r>
      <w:r w:rsidR="00616735">
        <w:rPr>
          <w:i/>
          <w:iCs/>
        </w:rPr>
        <w:t xml:space="preserve">us in keynote </w:t>
      </w:r>
      <w:r w:rsidRPr="00063B16">
        <w:rPr>
          <w:i/>
          <w:iCs/>
        </w:rPr>
        <w:t>reflection</w:t>
      </w:r>
      <w:r w:rsidR="00616735">
        <w:rPr>
          <w:i/>
          <w:iCs/>
        </w:rPr>
        <w:t>, sharing</w:t>
      </w:r>
      <w:r w:rsidRPr="00063B16">
        <w:rPr>
          <w:i/>
          <w:iCs/>
        </w:rPr>
        <w:t xml:space="preserve"> his </w:t>
      </w:r>
      <w:r w:rsidR="00FF70F5" w:rsidRPr="00063B16">
        <w:rPr>
          <w:i/>
          <w:iCs/>
        </w:rPr>
        <w:t>signature style of spirituality</w:t>
      </w:r>
      <w:r w:rsidR="00524E25">
        <w:rPr>
          <w:i/>
          <w:iCs/>
        </w:rPr>
        <w:t>, presence</w:t>
      </w:r>
      <w:r w:rsidR="00792BEC">
        <w:rPr>
          <w:i/>
          <w:iCs/>
        </w:rPr>
        <w:t>,</w:t>
      </w:r>
      <w:r w:rsidR="00524E25">
        <w:rPr>
          <w:i/>
          <w:iCs/>
        </w:rPr>
        <w:t xml:space="preserve"> and excellence!</w:t>
      </w:r>
      <w:r w:rsidRPr="00063B16">
        <w:rPr>
          <w:i/>
          <w:iCs/>
        </w:rPr>
        <w:t xml:space="preserve"> </w:t>
      </w:r>
      <w:r w:rsidR="00945AC7" w:rsidRPr="00063B16">
        <w:rPr>
          <w:i/>
          <w:iCs/>
        </w:rPr>
        <w:t xml:space="preserve"> </w:t>
      </w:r>
      <w:r w:rsidR="00FF70F5" w:rsidRPr="00063B16">
        <w:rPr>
          <w:i/>
          <w:iCs/>
        </w:rPr>
        <w:t xml:space="preserve">May he rest in peace! </w:t>
      </w:r>
    </w:p>
    <w:p w14:paraId="643653F4" w14:textId="77777777" w:rsidR="007C3089" w:rsidRPr="000F1CC2" w:rsidRDefault="007C3089" w:rsidP="004220DF">
      <w:pPr>
        <w:jc w:val="both"/>
      </w:pPr>
    </w:p>
    <w:p w14:paraId="5AF12EC1" w14:textId="77777777" w:rsidR="000B3B72" w:rsidRPr="000B3B72" w:rsidRDefault="000B3B72" w:rsidP="004220DF">
      <w:pPr>
        <w:jc w:val="both"/>
      </w:pPr>
    </w:p>
    <w:p w14:paraId="37C98E93" w14:textId="77777777" w:rsidR="00A344F7" w:rsidRDefault="00A344F7" w:rsidP="004220DF">
      <w:pPr>
        <w:jc w:val="both"/>
        <w:rPr>
          <w:b/>
          <w:bCs/>
        </w:rPr>
      </w:pPr>
    </w:p>
    <w:p w14:paraId="5FBA4BBB" w14:textId="49D87642" w:rsidR="008E1BA8" w:rsidRPr="00A344F7" w:rsidRDefault="008E1BA8" w:rsidP="004220DF">
      <w:pPr>
        <w:jc w:val="both"/>
        <w:rPr>
          <w:i/>
          <w:iCs/>
        </w:rPr>
      </w:pPr>
    </w:p>
    <w:sectPr w:rsidR="008E1BA8" w:rsidRPr="00A344F7" w:rsidSect="00220F0F">
      <w:footerReference w:type="even" r:id="rId8"/>
      <w:footerReference w:type="default" r:id="rId9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E2C16" w14:textId="77777777" w:rsidR="003D1795" w:rsidRDefault="003D1795" w:rsidP="00BA42E5">
      <w:r>
        <w:separator/>
      </w:r>
    </w:p>
  </w:endnote>
  <w:endnote w:type="continuationSeparator" w:id="0">
    <w:p w14:paraId="30B55349" w14:textId="77777777" w:rsidR="003D1795" w:rsidRDefault="003D1795" w:rsidP="00BA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669080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1C5EA8D" w14:textId="7B097262" w:rsidR="00BA42E5" w:rsidRDefault="00BA42E5" w:rsidP="00B15C8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63747B0" w14:textId="77777777" w:rsidR="00BA42E5" w:rsidRDefault="00BA42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013544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D5EB2D2" w14:textId="0747E760" w:rsidR="00BA42E5" w:rsidRDefault="00BA42E5" w:rsidP="00B15C8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CF0CFC0" w14:textId="77777777" w:rsidR="00BA42E5" w:rsidRDefault="00BA42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3733D" w14:textId="77777777" w:rsidR="003D1795" w:rsidRDefault="003D1795" w:rsidP="00BA42E5">
      <w:r>
        <w:separator/>
      </w:r>
    </w:p>
  </w:footnote>
  <w:footnote w:type="continuationSeparator" w:id="0">
    <w:p w14:paraId="055DD8F8" w14:textId="77777777" w:rsidR="003D1795" w:rsidRDefault="003D1795" w:rsidP="00BA4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04029"/>
    <w:multiLevelType w:val="hybridMultilevel"/>
    <w:tmpl w:val="6A98B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F1262"/>
    <w:multiLevelType w:val="hybridMultilevel"/>
    <w:tmpl w:val="CDD03F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47C7E"/>
    <w:multiLevelType w:val="hybridMultilevel"/>
    <w:tmpl w:val="5BDEEE08"/>
    <w:lvl w:ilvl="0" w:tplc="9734466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63F4D"/>
    <w:multiLevelType w:val="hybridMultilevel"/>
    <w:tmpl w:val="6A44498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FE0871"/>
    <w:multiLevelType w:val="hybridMultilevel"/>
    <w:tmpl w:val="00FADCBA"/>
    <w:lvl w:ilvl="0" w:tplc="83D4016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C1336"/>
    <w:multiLevelType w:val="hybridMultilevel"/>
    <w:tmpl w:val="CA5CCA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87B49"/>
    <w:multiLevelType w:val="hybridMultilevel"/>
    <w:tmpl w:val="CCE88D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D0061"/>
    <w:multiLevelType w:val="hybridMultilevel"/>
    <w:tmpl w:val="619064AA"/>
    <w:lvl w:ilvl="0" w:tplc="DDC0BF9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C4D43"/>
    <w:multiLevelType w:val="hybridMultilevel"/>
    <w:tmpl w:val="890CF224"/>
    <w:lvl w:ilvl="0" w:tplc="DDC0BF9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269D6"/>
    <w:multiLevelType w:val="hybridMultilevel"/>
    <w:tmpl w:val="FC0CFC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0"/>
  </w:num>
  <w:num w:numId="5">
    <w:abstractNumId w:val="8"/>
  </w:num>
  <w:num w:numId="6">
    <w:abstractNumId w:val="6"/>
  </w:num>
  <w:num w:numId="7">
    <w:abstractNumId w:val="1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0D1"/>
    <w:rsid w:val="000028EA"/>
    <w:rsid w:val="00013AC7"/>
    <w:rsid w:val="00025CB3"/>
    <w:rsid w:val="00037A5B"/>
    <w:rsid w:val="00044598"/>
    <w:rsid w:val="00060AC4"/>
    <w:rsid w:val="00063B16"/>
    <w:rsid w:val="00063EAF"/>
    <w:rsid w:val="00082756"/>
    <w:rsid w:val="000B19AE"/>
    <w:rsid w:val="000B3B72"/>
    <w:rsid w:val="000D4E69"/>
    <w:rsid w:val="000E6486"/>
    <w:rsid w:val="000E7508"/>
    <w:rsid w:val="000F1CC2"/>
    <w:rsid w:val="000F7EB2"/>
    <w:rsid w:val="00104196"/>
    <w:rsid w:val="00117740"/>
    <w:rsid w:val="00124ACE"/>
    <w:rsid w:val="00151274"/>
    <w:rsid w:val="00174424"/>
    <w:rsid w:val="001A1688"/>
    <w:rsid w:val="001B08A0"/>
    <w:rsid w:val="001D7C21"/>
    <w:rsid w:val="00220F0F"/>
    <w:rsid w:val="002409B2"/>
    <w:rsid w:val="00245C9A"/>
    <w:rsid w:val="00254F6B"/>
    <w:rsid w:val="00285D7F"/>
    <w:rsid w:val="00286B7C"/>
    <w:rsid w:val="002907CE"/>
    <w:rsid w:val="00295B0F"/>
    <w:rsid w:val="002B3BD0"/>
    <w:rsid w:val="002E3A1E"/>
    <w:rsid w:val="002F4DD3"/>
    <w:rsid w:val="0031436A"/>
    <w:rsid w:val="003330BA"/>
    <w:rsid w:val="0033328C"/>
    <w:rsid w:val="00377394"/>
    <w:rsid w:val="0038001B"/>
    <w:rsid w:val="0038199D"/>
    <w:rsid w:val="00397972"/>
    <w:rsid w:val="003B3E94"/>
    <w:rsid w:val="003D1795"/>
    <w:rsid w:val="004220DF"/>
    <w:rsid w:val="0042370C"/>
    <w:rsid w:val="00441E4A"/>
    <w:rsid w:val="004713B9"/>
    <w:rsid w:val="004859F5"/>
    <w:rsid w:val="004D02C7"/>
    <w:rsid w:val="00524E25"/>
    <w:rsid w:val="00526780"/>
    <w:rsid w:val="00540FC5"/>
    <w:rsid w:val="00541836"/>
    <w:rsid w:val="005A0464"/>
    <w:rsid w:val="005B3697"/>
    <w:rsid w:val="005B6720"/>
    <w:rsid w:val="005B78BD"/>
    <w:rsid w:val="005D0C81"/>
    <w:rsid w:val="005D2EB9"/>
    <w:rsid w:val="005D37BD"/>
    <w:rsid w:val="005D67F9"/>
    <w:rsid w:val="00605112"/>
    <w:rsid w:val="00616735"/>
    <w:rsid w:val="00647A6E"/>
    <w:rsid w:val="0065269A"/>
    <w:rsid w:val="00654358"/>
    <w:rsid w:val="00684752"/>
    <w:rsid w:val="007005DB"/>
    <w:rsid w:val="00700648"/>
    <w:rsid w:val="00707060"/>
    <w:rsid w:val="007472B8"/>
    <w:rsid w:val="00750067"/>
    <w:rsid w:val="00792BEC"/>
    <w:rsid w:val="007A3828"/>
    <w:rsid w:val="007B03B2"/>
    <w:rsid w:val="007C3089"/>
    <w:rsid w:val="007C5265"/>
    <w:rsid w:val="007C6025"/>
    <w:rsid w:val="007C70D1"/>
    <w:rsid w:val="007E75D1"/>
    <w:rsid w:val="008118A5"/>
    <w:rsid w:val="008249BC"/>
    <w:rsid w:val="008633BC"/>
    <w:rsid w:val="00887847"/>
    <w:rsid w:val="00896935"/>
    <w:rsid w:val="008A36E7"/>
    <w:rsid w:val="008B12AF"/>
    <w:rsid w:val="008E0303"/>
    <w:rsid w:val="008E1BA8"/>
    <w:rsid w:val="008F0930"/>
    <w:rsid w:val="00903242"/>
    <w:rsid w:val="00945AC7"/>
    <w:rsid w:val="00957737"/>
    <w:rsid w:val="00981084"/>
    <w:rsid w:val="00986FAA"/>
    <w:rsid w:val="009A1921"/>
    <w:rsid w:val="00A114A2"/>
    <w:rsid w:val="00A11F89"/>
    <w:rsid w:val="00A23647"/>
    <w:rsid w:val="00A344F7"/>
    <w:rsid w:val="00A53DBD"/>
    <w:rsid w:val="00A644B6"/>
    <w:rsid w:val="00A72E7D"/>
    <w:rsid w:val="00AE2AB9"/>
    <w:rsid w:val="00B0252C"/>
    <w:rsid w:val="00B2123E"/>
    <w:rsid w:val="00B244B3"/>
    <w:rsid w:val="00B50BB8"/>
    <w:rsid w:val="00B545CD"/>
    <w:rsid w:val="00B57406"/>
    <w:rsid w:val="00B7056C"/>
    <w:rsid w:val="00BA2845"/>
    <w:rsid w:val="00BA42E5"/>
    <w:rsid w:val="00BD09B9"/>
    <w:rsid w:val="00BD63AE"/>
    <w:rsid w:val="00BE6A25"/>
    <w:rsid w:val="00C02407"/>
    <w:rsid w:val="00C06E14"/>
    <w:rsid w:val="00C20BA5"/>
    <w:rsid w:val="00C35B9C"/>
    <w:rsid w:val="00CC6EF8"/>
    <w:rsid w:val="00CE41AB"/>
    <w:rsid w:val="00CF1254"/>
    <w:rsid w:val="00CF445A"/>
    <w:rsid w:val="00D13999"/>
    <w:rsid w:val="00D429E9"/>
    <w:rsid w:val="00D4684F"/>
    <w:rsid w:val="00D54E38"/>
    <w:rsid w:val="00D6740F"/>
    <w:rsid w:val="00DC1146"/>
    <w:rsid w:val="00DD0207"/>
    <w:rsid w:val="00E12B9A"/>
    <w:rsid w:val="00E12C85"/>
    <w:rsid w:val="00E32275"/>
    <w:rsid w:val="00E40A08"/>
    <w:rsid w:val="00E51B66"/>
    <w:rsid w:val="00E72719"/>
    <w:rsid w:val="00EB2145"/>
    <w:rsid w:val="00EB378F"/>
    <w:rsid w:val="00F10800"/>
    <w:rsid w:val="00F2127D"/>
    <w:rsid w:val="00F22E59"/>
    <w:rsid w:val="00F26F14"/>
    <w:rsid w:val="00F52A8A"/>
    <w:rsid w:val="00F619ED"/>
    <w:rsid w:val="00F62B27"/>
    <w:rsid w:val="00F636F1"/>
    <w:rsid w:val="00F832EF"/>
    <w:rsid w:val="00F83E9C"/>
    <w:rsid w:val="00F949F5"/>
    <w:rsid w:val="00FE7979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AAC11"/>
  <w14:defaultImageDpi w14:val="32767"/>
  <w15:chartTrackingRefBased/>
  <w15:docId w15:val="{3908CFB0-CC64-6346-89B6-45F1B10E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E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44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344F7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BA42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2E5"/>
  </w:style>
  <w:style w:type="character" w:styleId="PageNumber">
    <w:name w:val="page number"/>
    <w:basedOn w:val="DefaultParagraphFont"/>
    <w:uiPriority w:val="99"/>
    <w:semiHidden/>
    <w:unhideWhenUsed/>
    <w:rsid w:val="00BA4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1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MANNINGS</dc:creator>
  <cp:keywords/>
  <dc:description/>
  <cp:lastModifiedBy>Mannings, Paul</cp:lastModifiedBy>
  <cp:revision>10</cp:revision>
  <dcterms:created xsi:type="dcterms:W3CDTF">2022-10-06T14:48:00Z</dcterms:created>
  <dcterms:modified xsi:type="dcterms:W3CDTF">2022-11-24T08:48:00Z</dcterms:modified>
</cp:coreProperties>
</file>